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SLEVY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color w:val="7030A0"/>
          <w:sz w:val="20"/>
          <w:szCs w:val="20"/>
        </w:rPr>
      </w:pPr>
      <w:r>
        <w:rPr>
          <w:rFonts w:cs="Arial" w:ascii="Arial" w:hAnsi="Arial"/>
          <w:color w:val="7030A0"/>
          <w:sz w:val="20"/>
          <w:szCs w:val="20"/>
        </w:rPr>
      </w:r>
    </w:p>
    <w:p>
      <w:pPr>
        <w:pStyle w:val="Normal"/>
        <w:rPr>
          <w:rFonts w:ascii="Arial" w:hAnsi="Arial" w:cs="Arial"/>
          <w:color w:val="C00000"/>
          <w:sz w:val="20"/>
          <w:szCs w:val="20"/>
        </w:rPr>
      </w:pPr>
      <w:r>
        <w:rPr>
          <w:rFonts w:cs="Arial" w:ascii="Arial" w:hAnsi="Arial"/>
          <w:color w:val="C0000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rPr>
          <w:b/>
          <w:b/>
          <w:bCs/>
          <w:color w:val="C9211E"/>
        </w:rPr>
      </w:pPr>
      <w:r>
        <w:rPr>
          <w:rFonts w:cs="Arial" w:ascii="Arial" w:hAnsi="Arial"/>
          <w:b/>
          <w:bCs/>
          <w:color w:val="C9211E"/>
          <w:sz w:val="20"/>
          <w:szCs w:val="20"/>
        </w:rPr>
        <w:t>Rodinná sleva</w:t>
      </w:r>
    </w:p>
    <w:p>
      <w:pPr>
        <w:pStyle w:val="ListParagraph"/>
        <w:ind w:left="72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C00000"/>
          <w:sz w:val="20"/>
          <w:szCs w:val="20"/>
        </w:rPr>
        <w:t>Podmínky: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poskytnuta při počtu 2 – 6 pojištěných osob, pokud jsou splněny tyto podmínky: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minimálně jedna pojištěná osoba patří do kategorie dítě (věk 0 – 6 nebo 7 – 17),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nejméně jedna pojištěná osoba patří do kategorie dospělí nebo senior,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nejvýše dvě pojištěné osoby patří do kategorie dospělí nebo senior,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nejvýše čtyři pojištěné osoby patří do kategorie dítě (věk 0 – 6 nebo 7 – 17).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Při splnění podmínek pro rodinnou slevu pojištěné osoby z kategorie dítě věku 0 – 6 zdarma, pojištěné osoby z kategorie dítě věku 7 – 17 sleva 50 % za osobu.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rPr>
          <w:b/>
          <w:b/>
          <w:bCs/>
        </w:rPr>
      </w:pPr>
      <w:r>
        <w:rPr>
          <w:rFonts w:cs="Arial" w:ascii="Arial" w:hAnsi="Arial"/>
          <w:b/>
          <w:bCs/>
          <w:color w:val="C00000"/>
          <w:sz w:val="20"/>
          <w:szCs w:val="20"/>
        </w:rPr>
        <w:t>Cestovní pojištění pro Studenty - 1 Kč za každé jednotlivé pojistné riziko</w:t>
      </w:r>
    </w:p>
    <w:p>
      <w:pPr>
        <w:pStyle w:val="ListParagraph"/>
        <w:ind w:left="72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C00000"/>
          <w:sz w:val="20"/>
          <w:szCs w:val="20"/>
        </w:rPr>
        <w:t>Podmínky: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sleva se vztahuje na jednorázové cesty = pouze studijní pobyty </w:t>
      </w:r>
      <w:r>
        <w:rPr>
          <w:rFonts w:cs="Arial" w:ascii="Arial" w:hAnsi="Arial"/>
          <w:color w:val="000000"/>
          <w:sz w:val="20"/>
          <w:szCs w:val="20"/>
        </w:rPr>
        <w:t>ú</w:t>
      </w:r>
      <w:r>
        <w:rPr>
          <w:rFonts w:cs="Arial" w:ascii="Arial" w:hAnsi="Arial"/>
          <w:sz w:val="20"/>
          <w:szCs w:val="20"/>
        </w:rPr>
        <w:t>zemní platnost pojištění: Evropa,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max. doba trvání pojištění 180 dní,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pojištěná osoba musí být pojištěncem ZP MV ČR a zároveň ve věku 15 – 26 let,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možnost sjednání pouze přes KC ZP MV ČR.</w:t>
      </w:r>
    </w:p>
    <w:p>
      <w:pPr>
        <w:pStyle w:val="Normal"/>
        <w:rPr>
          <w:rFonts w:ascii="Arial" w:hAnsi="Arial" w:cs="Arial"/>
          <w:b/>
          <w:b/>
          <w:bCs/>
          <w:color w:val="C00000"/>
          <w:sz w:val="20"/>
          <w:szCs w:val="20"/>
        </w:rPr>
      </w:pPr>
      <w:r>
        <w:rPr>
          <w:rFonts w:cs="Arial" w:ascii="Arial" w:hAnsi="Arial"/>
          <w:b/>
          <w:bCs/>
          <w:color w:val="C00000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rPr>
          <w:b/>
          <w:b/>
          <w:bCs/>
        </w:rPr>
      </w:pPr>
      <w:r>
        <w:rPr>
          <w:rFonts w:cs="Arial" w:ascii="Arial" w:hAnsi="Arial"/>
          <w:b/>
          <w:bCs/>
          <w:color w:val="C00000"/>
          <w:sz w:val="20"/>
          <w:szCs w:val="20"/>
        </w:rPr>
        <w:t>Sleva na cestovní pojištění pro členy IZS a pro dárce krve a krevní plazmy – sleva 10%</w:t>
      </w:r>
    </w:p>
    <w:p>
      <w:pPr>
        <w:pStyle w:val="ListParagraph"/>
        <w:ind w:left="720" w:hanging="0"/>
        <w:rPr>
          <w:rFonts w:ascii="Arial" w:hAnsi="Arial" w:cs="Arial"/>
          <w:color w:val="C00000"/>
          <w:sz w:val="20"/>
          <w:szCs w:val="20"/>
        </w:rPr>
      </w:pPr>
      <w:r>
        <w:rPr>
          <w:rFonts w:cs="Arial" w:ascii="Arial" w:hAnsi="Arial"/>
          <w:color w:val="C00000"/>
          <w:sz w:val="20"/>
          <w:szCs w:val="20"/>
        </w:rPr>
        <w:t xml:space="preserve">Podmínky: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sleva pro pojištěnce ZP MV ČR, kteří jsou zároveň členy IZS,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sleva pro pojištěnce ZP MV ČR, kteří jsou zároveň pravidelní dárci krve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nebo jejích součástí a kostní dřeně (odběr 1 x ročně),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platí na roční cestovní pojištění s opakovanými výjezdy,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STANDARD a EXCLUSIVE ,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pouze územní platnost Svět,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možnost sjednání pouze přes KC ZP MV ČR</w:t>
      </w:r>
    </w:p>
    <w:p>
      <w:pPr>
        <w:pStyle w:val="ListParagraph"/>
        <w:ind w:left="14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color w:val="7030A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1580" cy="274320"/>
              <wp:effectExtent l="0" t="0" r="0" b="12700"/>
              <wp:wrapNone/>
              <wp:docPr id="1" name="MSIPCM8b9f4dd3adad1a9730011e0c" descr="{&quot;HashCode&quot;:-1626385261,&quot;Height&quot;:841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8b9f4dd3adad1a9730011e0c" stroked="f" style="position:absolute;margin-left:0pt;margin-top:805.35pt;width:595.3pt;height:21.5pt;mso-wrap-style:none;v-text-anchor:middle;mso-position-horizontal-relative:page;mso-position-vertical-relative:pag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rPr>
                        <w:color w:val="000000"/>
                        <w:sz w:val="20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C9211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C9211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e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a5ea1"/>
    <w:rPr>
      <w:rFonts w:ascii="Calibri" w:hAnsi="Calibri" w:cs="Calibri"/>
    </w:rPr>
  </w:style>
  <w:style w:type="character" w:styleId="ZpatChar" w:customStyle="1">
    <w:name w:val="Zápatí Char"/>
    <w:basedOn w:val="DefaultParagraphFont"/>
    <w:link w:val="Zpat"/>
    <w:uiPriority w:val="99"/>
    <w:qFormat/>
    <w:rsid w:val="004a5ea1"/>
    <w:rPr>
      <w:rFonts w:ascii="Calibri" w:hAnsi="Calibri" w:cs="Calibri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a5ea1"/>
    <w:pPr>
      <w:ind w:left="720"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a5e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a5e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C516-F29A-4E21-B0D1-B3030BFD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1</Pages>
  <Words>239</Words>
  <Characters>1124</Characters>
  <CharactersWithSpaces>1336</CharactersWithSpaces>
  <Paragraphs>24</Paragraphs>
  <Company>Ceska Pojistovna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2022-12-16T12:40:00Z</dcterms:created>
  <dc:creator>Trněná Jana</dc:creator>
  <dc:description/>
  <dc:language>cs-CZ</dc:language>
  <cp:lastModifiedBy/>
  <dcterms:modified xsi:type="dcterms:W3CDTF">2023-03-15T17:28:45Z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Ceska Pojistovna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756d5027-2c74-4041-897e-53f219414518_ActionId">
    <vt:lpwstr>ad18793c-9be2-4c3a-a92a-a6c273bf85b7</vt:lpwstr>
  </property>
  <property fmtid="{D5CDD505-2E9C-101B-9397-08002B2CF9AE}" pid="8" name="MSIP_Label_756d5027-2c74-4041-897e-53f219414518_ContentBits">
    <vt:lpwstr>2</vt:lpwstr>
  </property>
  <property fmtid="{D5CDD505-2E9C-101B-9397-08002B2CF9AE}" pid="9" name="MSIP_Label_756d5027-2c74-4041-897e-53f219414518_Enabled">
    <vt:lpwstr>true</vt:lpwstr>
  </property>
  <property fmtid="{D5CDD505-2E9C-101B-9397-08002B2CF9AE}" pid="10" name="MSIP_Label_756d5027-2c74-4041-897e-53f219414518_Method">
    <vt:lpwstr>Standard</vt:lpwstr>
  </property>
  <property fmtid="{D5CDD505-2E9C-101B-9397-08002B2CF9AE}" pid="11" name="MSIP_Label_756d5027-2c74-4041-897e-53f219414518_Name">
    <vt:lpwstr>Interní-CZE-Viditelna</vt:lpwstr>
  </property>
  <property fmtid="{D5CDD505-2E9C-101B-9397-08002B2CF9AE}" pid="12" name="MSIP_Label_756d5027-2c74-4041-897e-53f219414518_SetDate">
    <vt:lpwstr>2023-03-10T14:32:22Z</vt:lpwstr>
  </property>
  <property fmtid="{D5CDD505-2E9C-101B-9397-08002B2CF9AE}" pid="13" name="MSIP_Label_756d5027-2c74-4041-897e-53f219414518_SiteId">
    <vt:lpwstr>cbeb3ecc-6f45-4183-b5a8-088140deae5d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